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64 vom 24. Juni 2025</w:t>
      </w:r>
    </w:p>
    <w:p>
      <w:r>
        <w:t>GR Gerichte, 2025-06-24, DE</w:t>
      </w:r>
    </w:p>
    <w:p>
      <w:r>
        <w:rPr>
          <w:b/>
        </w:rPr>
        <w:t xml:space="preserve">Quelle: </w:t>
      </w:r>
      <w:r>
        <w:t>https://mcp.opencaselaw.ch/entscheid/gr_gerichte_ZR1 2025 64</w:t>
      </w:r>
    </w:p>
    <w:p>
      <w:r>
        <w:t>FR: GR_GERICHTE ZR1 2025 64 du 24 juin 2025</w:t>
      </w:r>
    </w:p>
    <w:p>
      <w:r>
        <w:t>IT: GR_GERICHTE ZR1 2025 64 del 24 giugno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4. Juni 2025 (vgl. act. 01.1; Art. 426 ff. ZGB). Das Obergericht ist hierfür einzige kantonale Beschwerdeinstanz (vgl. Art. 439 Abs. 1 Ziff. 1 ZGB i.V.m. Art. 450 Abs. 1 ZGB und Art. 60 Abs. 1 EGzZGB [BR 210.100]) und folglich zur Beurteilung der vorliegenden Beschwerde zuständig. Die Beschwerde wurde von der Beschwerdeführerin am 12. Juni 2025 (act. 01) und damit innerhalb der in Art. 439 Abs. 2 ZGB vorgeschriebenen 10-tägigen Frist eingereicht. Die Beschwerde muss schriftlich, nicht aber begründet eingereicht werden (Art. 450</w:t>
      </w:r>
    </w:p>
    <w:p>
      <w:r>
        <w:rPr>
          <w:b/>
        </w:rPr>
        <w:t>E. 3</w:t>
      </w:r>
    </w:p>
    <w:p>
      <w:r>
        <w:t>/ 11 Abs. 3 ZGB und Art. 450e Abs. 1 ZGB). Auf die frist- und formgerecht eingereichte Beschwerde ist einzutreten.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D._____ ein Kurzgutachten über die Beschwerdeführerin. Dieses basiert auf einer persönlichen Untersuchung der Beschwerdeführerin vom 18. Juni 2025 (siehe act. 08). Damit ist dem Erfordernis eines Sachverständigengutachtens Genüge getan.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GUILLOD, in: Büchler et al. [Hrsg.], FamKomm Erwachsenenschutz, 2013, Art. 430 N. 4).</w:t>
      </w:r>
    </w:p>
    <w:p>
      <w:r>
        <w:rPr>
          <w:b/>
        </w:rPr>
        <w:t>E. 3.2</w:t>
      </w:r>
    </w:p>
    <w:p>
      <w:r>
        <w:t>Zur Anordnung einer fürsorgerischen Unterbringung für eine Höchstdauer von sechs Wochen ist im Kanton Graubünden unter anderem die behandelnde Ärztin bzw. der behandelnde Arzt der überweisenden Einrichtung befugt (Art. 429 Abs. 1 ZGB i.V.m. Art. 51 Abs. 1 lit. c EGzZGB). Dr. med. B._____ war als Oberärztin Departement Medizin des Kantonsspitals Graubünden demnach zur Anordnung einer fürsorgerischen Unterbringung befugt. Die ärztliche Untersuchung fand am 4. Juni 2025 statt. Zudem enthält die Verfügung vom 4. Juni 2025 (act. 01.1) die gemäss Art. 430 Abs. 2 ZGB vorgeschriebenen Minimalangaben. In formeller Hinsicht ist die fürsorgerische Unterbringung der Beschwerdeführerin folglich nicht zu beanstanden.</w:t>
      </w:r>
    </w:p>
    <w:p>
      <w:r>
        <w:rPr>
          <w:b/>
        </w:rPr>
        <w:t>E. 4</w:t>
      </w:r>
    </w:p>
    <w:p>
      <w:r>
        <w:t>/ 11 Voraussetzungen für eine fürsorgerische Unterbringung gegeben sind (GEISER, a.a.O., Art. 450e N. 22). Mit der Durchführung der mündlichen Hauptverhandlung am 24. Juni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w:t>
      </w:r>
    </w:p>
    <w:p>
      <w:r>
        <w:rPr>
          <w:b/>
        </w:rPr>
        <w:t>E. 5</w:t>
      </w:r>
    </w:p>
    <w:p>
      <w:r>
        <w:t>/ 11 auch Botschaft zur Änderung des Schweizerischen Zivilgesetzbuches [Erwachsenenschutz, Personenrecht und Kindesrecht] vom 28. Juni 2006, BBl 2006 7001 [zit.: Botschaft], S. 7062). Für die Anordnung einer fürsorgerischen Unterbringung allein wegen Fremdgefährdung bildet Art. 426 ZGB keine genügende gesetzliche Grundlage. Mit anderen Worten darf eine Fremdgefährdung für sich alleine nie ausschlaggebend für eine fürsorgerische Unterbringung sein (m.w.H. BGE 145 III 441 E. 8.3 f.).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4.2.1. Zu klären ist also zunächst, ob die Beschwerdeführerin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4.2.2. Dr. med. B._____ hat die Beschwerdeführerin gemäss Verfügung vom 4. Juni 2025 aufgrund einer psychischen Störung fürsorgerisch untergebracht. In der Verfügung wird festgehalten, dass die Beschwerdeführerin am 4. Juni 2025 von der</w:t>
      </w:r>
    </w:p>
    <w:p>
      <w:r>
        <w:rPr>
          <w:b/>
        </w:rPr>
        <w:t>E. 6</w:t>
      </w:r>
    </w:p>
    <w:p>
      <w:r>
        <w:t>/ 11 diensthabenden Ärztin der Klinik C._____ zur somatischen Abklärung an die Notfallstation des Kantonsspitals Graubünden überwiesen wurde. Anlass hierfür waren intermittierende Symptome, bei denen die Patientin die Augen nach oben verdrehte, den Kopf in den Nacken legte und eine muskuläre Erschlaffung im Sinne eines Tonusverlusts zeigte. Nach Eintreffen im Kantonsspital Graubünden verweigerte die Patientin den Zutritt zur Notfallstation, zeigte aggressives Verhalten in Form von lautem Schreien, Spucken und körperlicher Gegenwehr und drohte mit rechtlichen Konsequenzen. In Rücksprache mit der Klinik C._____ wurde daher die sofortige Rückverlegung angeordnet. Diese erfolgte im Rahmen einer fürsorgerischen Unterbringung (FU) unter polizeilicher Begleitung (act. 01.1). Im Behandlungsplan der Klinik C._____ wird als Hauptdiagnose eine akute schizophrenieforme psychotische Störung (F23.2) angegeben (act. 05). Im Bericht der Klinik C._____ wird ausgeführt, dass sich die Beschwerdeführerin im persönlichen Kontakt fordernd und drohend verhalten habe. Im Gespräch habe sie sich logorrhoisch gezeigt. Psychomotorisch sei sie stark angetrieben. Formalgedanklich sei sie deutlich auf religiöse Wahnvorstellungen eingeengt. Eine akute Suizidalität liege nicht vor; die Patientin sei diesbezüglich klar distanziert. Aufgrund fehlender Absprachefähigkeit hinsichtlich möglicher Fremdaggressionen sei im aktuellen Zustand eine Isolation (Isolationsstufe orange) angeordnet worden. Ein ausführlicher psychopathologischer Status müsse nachgeholt werden, da dieser zum aktuellen Zeitpunkt aufgrund eingeschränkter Kooperation nicht durchführbar sei (act. 04.3). Der Gutachter führt in seinem Gutachten auf, die Beschwerdeführerin befinde sich aktuell in einer akuten schizophrenieformen psychotischen Episode mit ausgeprägtem religiösem und paranoidem Wahnleben, erheblicher Affektlabilität und starker Agitiertheit (act 08). Bei einer wahnhaften Störung handelt es sich um eine psychische Erkrankung im medizinischen Sinne. Betreffend den Schwächezustand stellt das Gericht auf die Diagnose des Gutachters ab, auch wenn eine psychotische Episode mit ausgeprägtem religiösem und paranoidem Wahnleben, erheblicher Affektlabilität und starker Agitiertheit anlässlich der Hauptverhandlung für das Gericht nicht erkennbar war. Aus der Diagnose geht aber ein Schwächezustand im Sinne von Art. 426 Abs. 1 ZGB hervor.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w:t>
      </w:r>
    </w:p>
    <w:p>
      <w:r>
        <w:rPr>
          <w:b/>
        </w:rPr>
        <w:t>E. 7</w:t>
      </w:r>
    </w:p>
    <w:p>
      <w:r>
        <w:t>/ 11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4.3.2. Im Bericht der Klinik C._____ wird ausgeführt, die Beschwerdeführerin äussere wiederholt, keine Hilfe zu benötigen und lehne die Unterzeichnung des Behandlungsplans ab, indem sie das Blatt zerreisse (act. 05). Der Gutachter bestätigt in seinem Gutachten die Notwendigkeit einer Behandlung. Die Beschwerdeführerin habe weder ein Krankheitsgefühl noch bestehe eine Krankheitseinsicht. Eine stationäre Behandlung sei zum jetzigen Zeitpunkt unerlässlich, damit eine integrierte psychiatrische Behandlung mittels Medikamenten installiert werden könne (act. 08 Antwort auf Frage 6). Die Beurteilung der Klinik C._____ und des Gutachters sind für das Obergericht nachvollziehbar, weshalb grundsätzlich von einer notwendigen Behandlung der festgestellten psychischen Störung, idealerweise im Rahmen eines stationären Aufenthalts, ausgegangen werden muss. 4.3.3. Erforderlich ist des Weiteren eine konkrete Selbst- oder Fremdgefährdung von einem gewissen Ausmass. Der Gutachter hielt fest, dass eine Selbstgefährdung aufgrund einer ausgeprägten Vernachlässigung der körperlichen Grundbedürfnisse, durch wahnhaftes motiviertes Verweigern medizinischer Abklärungen, die Ablehnung notwendiger medikamentöser Behandlung sowie durch passiv suizidale Gedanken (Gleichgültigkeit gegenüber dem Tod, Überzeugung "bereit für Gott zu sein" (act. 08 Antwort auf Frage 4). Weiter erläuterte der Gutachter, dass bei Unterlassung der Behandlung eine erhebliche konkrete Gefahr für die psychische und körperliche Gesundheit der Patientin selbst sowie für Dritte bestehe. Die Selbstgefährdung ergebe sich primär aus massiver Selbstvernachlässigung, wahnhaft bedingter Ablehnung medizinischer Massnahmen und fehlender</w:t>
      </w:r>
    </w:p>
    <w:p>
      <w:r>
        <w:rPr>
          <w:b/>
        </w:rPr>
        <w:t>E. 8</w:t>
      </w:r>
    </w:p>
    <w:p>
      <w:r>
        <w:t>/ 11 Urteilsfähigkeit. Die Fremdgefährdung bestehe in Form von unkontrollierbarer Agitation, Misstrauen und impulsiver Reaktionen. Das Risiko einer Realisierung dieser Gefahren sei als hoch einzuschätzen (act 08 Antwort auf Frage 3). Gemäss Bericht der Klinik C._____ bestehe eine Selbstgefährdung insofern, dass die Patientin in ihrer gegenwärtigen psychischen Verfassung nicht in der Lage sei, die Konsequenzen und die Tragweite ihrer Entscheidungen und Handlungen einzusehen oder persönliche Fürsorge zu tragen (act. 04). Somit geht sowohl der Gutachter als auch die Klinik C._____ von einer gewissen Selbstgefährdung aus. 4.3.4. Die Beschwerdeinstanz hat bei der Entscheidfindung auf den Zustand der Beschwerdeführerin im Zeitpunkt der Gerichtsverhandlung abzustellen. Anlässlich der Hauptverhandlung vom 24. Juni 2025 konnte sich die Beschwerdeinstanz ein eigenes Bild der Beschwerdeführerin machen. 4.3.4.1. Die Beschwerdeführerin wirkte anlässlich der Befragung ruhig, jedoch angespannt und stellenweise verunsichert. Den Ausführungen des Vorsitzenden konnte sie folgen; sie beantwortete die Fragen klar, deutlich und ohne abzuschweifen. Sie führte aus, im Sekretariat bei der E._____ in O.1._____ tätig gewesen zu sein. Der Kontakt zur Familie bestehe; zwei ihrer drei Söhne hätten sie am 4. Juni 2025 zum Termin in die Klinik C._____ begleitet. Der dritte Sohn lebe in O.2._____, habe vier Kinder, und sie wolle ihn nicht mit solchen Problemen belasten. Zum ersten Vorfall sei es am 6. Mai 2025 gekommen, als sie auf dem Weg zur Arbeit ein brennendes Gefühl im Mund verspürt habe, sich daraufhin wie erschlagen und energielos gefühlt habe. Ihr Vorgesetzter habe sie entdeckt und später nach Hause gebracht. Seit diesem Ereignis sei sie nicht mehr zur Arbeit zurückgekehrt. Am 4. Juni 2025 sei sie von zwei ihrer Söhne zu einem Termin in der Klinik C._____ begleitet worden, dort angekommen habe sie sich schlagartig sehr schwach gefühlt und sei sie zur somatischen Abklärung ins Kantonsspital Graubünden überwiesen worden. Nach ihrem Empfinden sei ihr zu keinem Zeitpunkt erklärt worden, was geschehe; sie sei in die Vorgänge nicht einbezogen worden. Woraufhin sie sich bedroht gefühlte habe und sich die Ereignisse überschlagen hätten. Sie erklärte, sich ihrer Situation bewusst zu sein, wünsche sich jedoch eine Behandlung bei ihrem Vertrauensarzt, Dr. med. F._____. Diese Behandlung wolle sie freiwillig in Anspruch nehmen, wie sie es auch bisher gehalten habe und was stets gut funktioniert habe. 4.3.4.2. Aus der Befragung der Beschwerdeführerin ergeben sich für das Obergericht keine Hinweise auf eine weiterhin akute und konkrete Selbst- oder Fremdgefährdung. Eine ausgeprägte Vernachlässigung der körperlichen Grundbedürfnisse bzw. die vom Gutachter beschriebene massive</w:t>
      </w:r>
    </w:p>
    <w:p>
      <w:r>
        <w:rPr>
          <w:b/>
        </w:rPr>
        <w:t>E. 9</w:t>
      </w:r>
    </w:p>
    <w:p>
      <w:r>
        <w:t>/ 11 Selbstvernachlässigung konnte vom Gericht anlässlich der Befragung – deren Zeitpunkt für die Beurteilung der weiteren Aufrechterhaltung der Unterbringung massgebend ist – nicht festgestellt werden. Aus den Verfahrensakten gehen solche denn auch nicht mit hinreichender Klarheit hervor, und zwar weder aus der ärztlichen Einweisung (act. 01.1) noch aus dem Eintrittsstatus (act. 04.2). Die Beschwerdeführerin distanziert sich glaubhaft von suizidalen Absichten. Im Gegenteil, sie bekundete den Wunsch, ihre Enkelkinder wiederzusehen und Zeit mit ihren Söhnen zu verbringen. Der Umstand, dass die Beschwerdeführerin Mitglied einer Glaubensgemeinschaft ist, einen starken Glauben aufweist und derzeit keine Angst vor dem Tod bekundet, ist ebenfalls nicht als akute und konkrete Selbstgefährdung zu qualifizieren. Zudem ist sie sowohl sozial als auch finanziell eingebettet; eine Situation der Aussichtslosigkeit liegt nicht vor. 4.3.4.3. Soweit der Gutachter die Selbstgefährdung in der fehlenden zuverlässigen Einnahme von Medikamenten sieht (act. 08 Antwort auf Frage 3), erscheint dies in einem gewissen Grad nachvollziehbar. Die Beschwerdeführerin nimmt derzeit das ihr verordnete Medikament Zyprexa ein. Sie hat anlässlich der mündlichen Hauptverhandlung im Weiteren zugestanden, dass sie auf eine Unterstützung angewiesen ist, wie sie sich auch früher über Jahre nach ihrem ersten Klinikaufenthalt im Jahre 2011 in Behandlung begeben hat. Sie hat dafür Dr. med. F._____ vorgeschlagen, zu dem sie ein gutes Verhältnis zu haben scheint. Von einer akuten und konkreten Selbstgefährdung kann daher ebenfalls nicht ohne Weiteres ausgegangen werden. 4.3.4.4. Somit fehlt es zum Zeitpunkt der Hauptverhandlung an einer akuten und konkreten Selbstgefährdung von einem gewissen Ausmass, weshalb die fürsorgerische Unterbringung aufzuheben ist. Damit entfällt auch die Prüfung der Verhältnismässigkeit der stationären Massnahme durch Fehlen einer milderen Massnahme. Die Beschwerdeführerin hat jedoch gegenüber dem Obergericht glaubhaft ihre Bereitschaft erklärt, eine ambulante Behandlung bei Dr. med. F._____ anzunehmen. Dem Obergericht gegenüber hat sie sich zudem dahingehend geäussert, dass ihr ein freiwilliger Verbleib in der Klinik bis zur Organisation der ambulanten Behandlung als angemessen erscheint. Dementsprechend wird der Klinik C._____ empfohlen, baldmöglichst – bestenfalls noch während des freiwilligen Aufenthalts der Beschwerdeführerin in der Klinik – die ambulante Betreuung bei Dr. med. F._____ aufzugleisen.</w:t>
      </w:r>
    </w:p>
    <w:p>
      <w:r>
        <w:rPr>
          <w:b/>
        </w:rPr>
        <w:t>E. 10</w:t>
      </w:r>
    </w:p>
    <w:p>
      <w:r>
        <w:t>/ 11 5. Zusammenfassend liegt bei der Beschwerdeführerin zwar ein behandlungs- und betreuungsbedürftiger Schwächezustand vor. Eine akute und konkrete Selbst- und Fremdgefährdung, welchen mit einer fürsorgerischen Unterbringung zu begegnen wäre, lässt sich jedoch zum jetzigen Zeitpunkt nicht mehr erkennen. Eine Fortführung der fürsorgerischen Unterbringung erweist sich im vorliegenden Fall zudem als nicht mehr verhältnismässig, wenn die Beschwerdeführerin nicht auf freiwilliger Basis in der Klinik C._____ verbleibt. Damit sind die materiellen Voraussetzungen für eine fürsorgerische Unterbringung nicht mehr erfüllt. Aus diesem Grund ist die Beschwerde gutzuheissen und die fürsorgerische Unterbringung ist aufzuheben. Es ist jedoch ausdrücklich davon Vormerk zu nehmen, dass die Beschwerdeführerin bereit ist, bis zur Organisation einer betreuten Anschlusslösung vorerst freiwillig in der Klinik zu bleiben. 6. In Bezug auf die Grundsätze der Kostenauflage im erwachsenenschutzrechtlichen Beschwerdeverfahren verweist Art. 63 Abs. 5 EGzZGB subsidiär auf die Bestimmungen der ZPO. Demnach werden die Prozesskosten gemäss Art. 106 Abs. 1 ZPO grundsätzlich der unterliegenden Partei auferlegt. Die Beschwerdeführerin ist mit ihrem Antrag um Aufhebung der fürsorgerischen Unterbringung durchgedrungen. Bei diesem Verfahrensausgang gehen die Kosten des Beschwerdeverfahrens von insgesamt CHF 3'500.00 (Gerichtsgebühr von CHF 1'500.00 und Gutachterkosten von CHF 2'000.00) zu Lasten des Kantons Graubünden (Obergericht).</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